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038E"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June 3, 2020</w:t>
      </w:r>
    </w:p>
    <w:p w14:paraId="74D92803"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Dear Keystone Families, </w:t>
      </w:r>
    </w:p>
    <w:p w14:paraId="49E0FB97"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We are pleased to share an update regarding the reopening of Keystone Montessori School. Your support and understanding through the end of the school year has been a source of strength for each of us, and we are looking forward to welcoming the children back to campus. </w:t>
      </w:r>
    </w:p>
    <w:p w14:paraId="5720BD79"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On Thursday, May 28th, Governor Ducey and Superintendent Hoffman jointly announced the reopening of Arizona schools in August for the beginning of the 2020-21 school year and they also stated summer programming may resume with special health precautions. On Monday, June 1st the Arizona Department of Education released their guidelines and recommendations for the reopening of Arizona schools. Some of the proposed recommendations include performing health checks when students arrive on campus, maintaining social distancing when possible, using hand sanitizer, and working to ensure children who are ill stay home from school. </w:t>
      </w:r>
    </w:p>
    <w:p w14:paraId="1E11C132"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The Department of Education statement is involved and extensive and the entire Keystone staff is working as a team to evaluate these guidelines in their entirety. The Keystone administration and staff are currently developing best practices to ensure the safety of our students while maintaining our Montessori environments. Our full team is concentrating on how our return to campus will look and feel for our community. </w:t>
      </w:r>
    </w:p>
    <w:p w14:paraId="2A2D66C5"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As decisions are reached and plans are put into place, we will distribute more detailed information the week of June 22nd.  A separate email to share information on our return to campus for the month of July will be sent to the families of returning students currently enrolled in the Toddler and Children’s House All Year program and Elementary Transition Camp by early next week.</w:t>
      </w:r>
    </w:p>
    <w:p w14:paraId="2ACC519C"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Thank you for your patience as we develop new procedures for our students to ensure their safety. We are so thankful for your kindness as we prepare for a joyful return to campus. </w:t>
      </w:r>
    </w:p>
    <w:p w14:paraId="7B63906E"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Sincerely,</w:t>
      </w:r>
    </w:p>
    <w:p w14:paraId="35A8C618"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 </w:t>
      </w:r>
    </w:p>
    <w:p w14:paraId="26C4638F" w14:textId="77777777" w:rsidR="003E2747" w:rsidRPr="003E2747" w:rsidRDefault="003E2747" w:rsidP="003E2747">
      <w:pPr>
        <w:rPr>
          <w:rFonts w:ascii="Arial" w:eastAsia="Times New Roman" w:hAnsi="Arial" w:cs="Arial"/>
          <w:color w:val="606163"/>
          <w:sz w:val="21"/>
          <w:szCs w:val="21"/>
        </w:rPr>
      </w:pPr>
      <w:r w:rsidRPr="003E2747">
        <w:rPr>
          <w:rFonts w:ascii="Arial" w:eastAsia="Times New Roman" w:hAnsi="Arial" w:cs="Arial"/>
          <w:color w:val="606163"/>
          <w:sz w:val="21"/>
          <w:szCs w:val="21"/>
        </w:rPr>
        <w:t>Laura Hertzler               Stefan Linder</w:t>
      </w:r>
      <w:r w:rsidRPr="003E2747">
        <w:rPr>
          <w:rFonts w:ascii="Arial" w:eastAsia="Times New Roman" w:hAnsi="Arial" w:cs="Arial"/>
          <w:color w:val="606163"/>
          <w:sz w:val="21"/>
          <w:szCs w:val="21"/>
        </w:rPr>
        <w:br/>
        <w:t>Head of School             Associate Head of School </w:t>
      </w:r>
    </w:p>
    <w:p w14:paraId="572C1A72" w14:textId="77777777" w:rsidR="003E2747" w:rsidRPr="003E2747" w:rsidRDefault="003E2747" w:rsidP="003E2747">
      <w:pPr>
        <w:spacing w:after="188"/>
        <w:rPr>
          <w:rFonts w:ascii="Arial" w:eastAsia="Times New Roman" w:hAnsi="Arial" w:cs="Arial"/>
          <w:color w:val="606163"/>
          <w:sz w:val="21"/>
          <w:szCs w:val="21"/>
        </w:rPr>
      </w:pPr>
      <w:r w:rsidRPr="003E2747">
        <w:rPr>
          <w:rFonts w:ascii="Arial" w:eastAsia="Times New Roman" w:hAnsi="Arial" w:cs="Arial"/>
          <w:color w:val="606163"/>
          <w:sz w:val="21"/>
          <w:szCs w:val="21"/>
        </w:rPr>
        <w:t> </w:t>
      </w:r>
    </w:p>
    <w:p w14:paraId="51FF7BC7" w14:textId="77777777" w:rsidR="003E2747" w:rsidRPr="003E2747" w:rsidRDefault="003E2747" w:rsidP="003E2747">
      <w:pPr>
        <w:rPr>
          <w:rFonts w:ascii="Times New Roman" w:eastAsia="Times New Roman" w:hAnsi="Times New Roman" w:cs="Times New Roman"/>
        </w:rPr>
      </w:pPr>
    </w:p>
    <w:p w14:paraId="779B443C"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47"/>
    <w:rsid w:val="00100BA1"/>
    <w:rsid w:val="003E2747"/>
    <w:rsid w:val="00650487"/>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EE775"/>
  <w15:chartTrackingRefBased/>
  <w15:docId w15:val="{5327D689-710E-8849-8175-67061CB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7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2020-08-13T19:46:00Z</dcterms:created>
  <dcterms:modified xsi:type="dcterms:W3CDTF">2020-08-13T19:46:00Z</dcterms:modified>
</cp:coreProperties>
</file>